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spacing w:line="274" w:lineRule="auto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pacing w:val="-5"/>
          <w:sz w:val="28"/>
          <w:szCs w:val="28"/>
          <w:highlight w:val="none"/>
        </w:rPr>
        <w:t>附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  <w:highlight w:val="none"/>
        </w:rPr>
        <w:t>件一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  <w:highlight w:val="none"/>
          <w:lang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eastAsia="宋体"/>
          <w:b/>
          <w:color w:val="auto"/>
          <w:kern w:val="0"/>
          <w:sz w:val="36"/>
          <w:szCs w:val="36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b/>
          <w:color w:val="auto"/>
          <w:kern w:val="0"/>
          <w:sz w:val="36"/>
          <w:szCs w:val="36"/>
          <w:highlight w:val="none"/>
        </w:rPr>
      </w:pPr>
      <w:r>
        <w:rPr>
          <w:rFonts w:hint="eastAsia"/>
          <w:b/>
          <w:color w:val="auto"/>
          <w:kern w:val="0"/>
          <w:sz w:val="36"/>
          <w:szCs w:val="36"/>
          <w:highlight w:val="none"/>
          <w:lang w:eastAsia="zh-CN"/>
        </w:rPr>
        <w:t>零星</w:t>
      </w:r>
      <w:r>
        <w:rPr>
          <w:rFonts w:hint="eastAsia"/>
          <w:b/>
          <w:color w:val="auto"/>
          <w:kern w:val="0"/>
          <w:sz w:val="36"/>
          <w:szCs w:val="36"/>
          <w:highlight w:val="none"/>
        </w:rPr>
        <w:t>工程投标报名表</w:t>
      </w:r>
    </w:p>
    <w:tbl>
      <w:tblPr>
        <w:tblStyle w:val="3"/>
        <w:tblW w:w="980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1"/>
        <w:gridCol w:w="717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2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招标人</w:t>
            </w:r>
          </w:p>
        </w:tc>
        <w:tc>
          <w:tcPr>
            <w:tcW w:w="71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2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71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2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项目地址</w:t>
            </w:r>
          </w:p>
        </w:tc>
        <w:tc>
          <w:tcPr>
            <w:tcW w:w="71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9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投标人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报名情况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2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投标人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（盖章）</w:t>
            </w:r>
          </w:p>
        </w:tc>
        <w:tc>
          <w:tcPr>
            <w:tcW w:w="71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2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法定代表人</w:t>
            </w:r>
          </w:p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（签字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盖章）</w:t>
            </w:r>
          </w:p>
        </w:tc>
        <w:tc>
          <w:tcPr>
            <w:tcW w:w="71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2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授权委托人</w:t>
            </w:r>
          </w:p>
        </w:tc>
        <w:tc>
          <w:tcPr>
            <w:tcW w:w="71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2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授权委托人联系电话</w:t>
            </w:r>
          </w:p>
        </w:tc>
        <w:tc>
          <w:tcPr>
            <w:tcW w:w="71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2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接收招标文件邮箱</w:t>
            </w:r>
          </w:p>
        </w:tc>
        <w:tc>
          <w:tcPr>
            <w:tcW w:w="71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投标报名时间</w:t>
            </w:r>
          </w:p>
        </w:tc>
        <w:tc>
          <w:tcPr>
            <w:tcW w:w="71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1" w:hRule="atLeast"/>
          <w:jc w:val="center"/>
        </w:trPr>
        <w:tc>
          <w:tcPr>
            <w:tcW w:w="2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备  注</w:t>
            </w:r>
          </w:p>
        </w:tc>
        <w:tc>
          <w:tcPr>
            <w:tcW w:w="71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20" w:lineRule="exact"/>
              <w:ind w:left="105" w:leftChars="50" w:right="105" w:rightChars="5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1、投标报名人应如实填写，表格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内容除签字外，其余内容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</w:rPr>
              <w:t>须打印且不得修改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；</w:t>
            </w:r>
          </w:p>
          <w:p>
            <w:pPr>
              <w:autoSpaceDE w:val="0"/>
              <w:autoSpaceDN w:val="0"/>
              <w:spacing w:line="520" w:lineRule="exact"/>
              <w:ind w:left="105" w:leftChars="50" w:right="105" w:rightChars="5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2、所有资料、证书原件和复印件应当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</w:rPr>
              <w:t>相符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；</w:t>
            </w:r>
          </w:p>
          <w:p>
            <w:pPr>
              <w:autoSpaceDE w:val="0"/>
              <w:autoSpaceDN w:val="0"/>
              <w:spacing w:line="520" w:lineRule="exact"/>
              <w:ind w:left="105" w:leftChars="50" w:right="105" w:rightChars="5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3、投标报名结束后，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招标人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应当进行汇总并报送单位领导小组备案。</w:t>
            </w:r>
          </w:p>
        </w:tc>
      </w:tr>
    </w:tbl>
    <w:p>
      <w:pPr>
        <w:rPr>
          <w:color w:val="auto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kZTMzNGY2NTU1MTc4ZjkwNTg1M2FmNGJmYzEwMWMifQ=="/>
  </w:docVars>
  <w:rsids>
    <w:rsidRoot w:val="00000000"/>
    <w:rsid w:val="3B093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中金招标孔燕芬</cp:lastModifiedBy>
  <dcterms:modified xsi:type="dcterms:W3CDTF">2023-12-15T08:45:49Z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D0EEADEA785046E1898E66B45798B4CE</vt:lpwstr>
  </property>
</Properties>
</file>